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464" w:rsidRPr="00E8601D" w:rsidRDefault="00921464" w:rsidP="00921464">
      <w:pPr>
        <w:spacing w:after="0"/>
        <w:jc w:val="center"/>
        <w:rPr>
          <w:rFonts w:ascii="Times New Roman" w:hAnsi="Times New Roman"/>
          <w:b/>
          <w:sz w:val="26"/>
          <w:szCs w:val="26"/>
        </w:rPr>
      </w:pPr>
      <w:r w:rsidRPr="00E8601D">
        <w:rPr>
          <w:rFonts w:ascii="Times New Roman" w:hAnsi="Times New Roman"/>
          <w:b/>
          <w:sz w:val="26"/>
          <w:szCs w:val="26"/>
        </w:rPr>
        <w:t xml:space="preserve">Phụ lục </w:t>
      </w:r>
      <w:r w:rsidR="00F32DDC" w:rsidRPr="00E8601D">
        <w:rPr>
          <w:rFonts w:ascii="Times New Roman" w:hAnsi="Times New Roman"/>
          <w:b/>
          <w:sz w:val="26"/>
          <w:szCs w:val="26"/>
        </w:rPr>
        <w:t>1</w:t>
      </w:r>
    </w:p>
    <w:p w:rsidR="00921464" w:rsidRPr="00E8601D" w:rsidRDefault="00921464" w:rsidP="00CE31F3">
      <w:pPr>
        <w:spacing w:after="0"/>
        <w:jc w:val="center"/>
        <w:rPr>
          <w:rFonts w:ascii="Times New Roman" w:hAnsi="Times New Roman"/>
          <w:b/>
          <w:sz w:val="26"/>
          <w:szCs w:val="26"/>
        </w:rPr>
      </w:pPr>
      <w:r w:rsidRPr="00E8601D">
        <w:rPr>
          <w:rFonts w:ascii="Times New Roman" w:hAnsi="Times New Roman"/>
          <w:b/>
          <w:sz w:val="26"/>
          <w:szCs w:val="26"/>
        </w:rPr>
        <w:t xml:space="preserve">DANH MỤC CÁC VĂN BẢN QUY PHẠM PHÁP LUẬT </w:t>
      </w:r>
      <w:r w:rsidR="00CE31F3" w:rsidRPr="00E8601D">
        <w:rPr>
          <w:rFonts w:ascii="Times New Roman" w:hAnsi="Times New Roman"/>
          <w:b/>
          <w:sz w:val="26"/>
          <w:szCs w:val="26"/>
        </w:rPr>
        <w:t xml:space="preserve">HƯỚNG DẪN THỰC HIỆN </w:t>
      </w:r>
      <w:r w:rsidR="00A452B8" w:rsidRPr="00E8601D">
        <w:rPr>
          <w:rFonts w:ascii="Times New Roman" w:hAnsi="Times New Roman"/>
          <w:b/>
          <w:sz w:val="26"/>
          <w:szCs w:val="26"/>
        </w:rPr>
        <w:t>LUẬT</w:t>
      </w:r>
      <w:r w:rsidR="00724CEA" w:rsidRPr="00E8601D">
        <w:rPr>
          <w:rFonts w:ascii="Times New Roman" w:hAnsi="Times New Roman"/>
          <w:b/>
          <w:sz w:val="26"/>
          <w:szCs w:val="26"/>
        </w:rPr>
        <w:t xml:space="preserve"> </w:t>
      </w:r>
      <w:r w:rsidR="00A746C2" w:rsidRPr="00E8601D">
        <w:rPr>
          <w:rFonts w:ascii="Times New Roman" w:hAnsi="Times New Roman"/>
          <w:b/>
          <w:sz w:val="26"/>
          <w:szCs w:val="26"/>
        </w:rPr>
        <w:t xml:space="preserve">TƯƠNG TRỢ TƯ PHÁP </w:t>
      </w:r>
    </w:p>
    <w:p w:rsidR="00BB5950" w:rsidRPr="00E8601D" w:rsidRDefault="00133E61" w:rsidP="00BB5950">
      <w:pPr>
        <w:tabs>
          <w:tab w:val="left" w:pos="13860"/>
        </w:tabs>
        <w:spacing w:after="0"/>
        <w:jc w:val="center"/>
        <w:rPr>
          <w:rFonts w:ascii="Times New Roman" w:hAnsi="Times New Roman"/>
          <w:i/>
          <w:sz w:val="26"/>
          <w:szCs w:val="26"/>
        </w:rPr>
      </w:pPr>
      <w:r w:rsidRPr="00E8601D">
        <w:rPr>
          <w:rFonts w:ascii="Times New Roman" w:hAnsi="Times New Roman"/>
          <w:i/>
          <w:sz w:val="26"/>
          <w:szCs w:val="26"/>
        </w:rPr>
        <w:t>(</w:t>
      </w:r>
      <w:r w:rsidR="00BB5950" w:rsidRPr="00E8601D">
        <w:rPr>
          <w:rFonts w:ascii="Times New Roman" w:hAnsi="Times New Roman"/>
          <w:i/>
          <w:sz w:val="26"/>
          <w:szCs w:val="26"/>
        </w:rPr>
        <w:t xml:space="preserve">Kèm theo Báo cáo số </w:t>
      </w:r>
      <w:r w:rsidR="00AF28FB">
        <w:rPr>
          <w:rFonts w:ascii="Times New Roman" w:hAnsi="Times New Roman"/>
          <w:i/>
          <w:sz w:val="26"/>
          <w:szCs w:val="26"/>
        </w:rPr>
        <w:t>412</w:t>
      </w:r>
      <w:r w:rsidR="00E8601D">
        <w:rPr>
          <w:rFonts w:ascii="Times New Roman" w:hAnsi="Times New Roman"/>
          <w:i/>
          <w:sz w:val="26"/>
          <w:szCs w:val="26"/>
        </w:rPr>
        <w:t xml:space="preserve"> /BC-BTP</w:t>
      </w:r>
      <w:r w:rsidR="00BB5950" w:rsidRPr="00E8601D">
        <w:rPr>
          <w:rFonts w:ascii="Times New Roman" w:hAnsi="Times New Roman"/>
          <w:i/>
          <w:sz w:val="26"/>
          <w:szCs w:val="26"/>
        </w:rPr>
        <w:t xml:space="preserve">  ngày  </w:t>
      </w:r>
      <w:r w:rsidR="00AF28FB">
        <w:rPr>
          <w:rFonts w:ascii="Times New Roman" w:hAnsi="Times New Roman"/>
          <w:i/>
          <w:sz w:val="26"/>
          <w:szCs w:val="26"/>
        </w:rPr>
        <w:t>15</w:t>
      </w:r>
      <w:r w:rsidR="00BB5950" w:rsidRPr="00E8601D">
        <w:rPr>
          <w:rFonts w:ascii="Times New Roman" w:hAnsi="Times New Roman"/>
          <w:i/>
          <w:sz w:val="26"/>
          <w:szCs w:val="26"/>
        </w:rPr>
        <w:t xml:space="preserve"> tháng </w:t>
      </w:r>
      <w:r w:rsidR="00AF28FB">
        <w:rPr>
          <w:rFonts w:ascii="Times New Roman" w:hAnsi="Times New Roman"/>
          <w:i/>
          <w:sz w:val="26"/>
          <w:szCs w:val="26"/>
        </w:rPr>
        <w:t>12</w:t>
      </w:r>
      <w:r w:rsidR="00BB5950" w:rsidRPr="00E8601D">
        <w:rPr>
          <w:rFonts w:ascii="Times New Roman" w:hAnsi="Times New Roman"/>
          <w:i/>
          <w:sz w:val="26"/>
          <w:szCs w:val="26"/>
        </w:rPr>
        <w:t xml:space="preserve">  năm 202</w:t>
      </w:r>
      <w:r w:rsidR="00DC4609" w:rsidRPr="00E8601D">
        <w:rPr>
          <w:rFonts w:ascii="Times New Roman" w:hAnsi="Times New Roman"/>
          <w:i/>
          <w:sz w:val="26"/>
          <w:szCs w:val="26"/>
        </w:rPr>
        <w:t>3</w:t>
      </w:r>
      <w:r w:rsidR="00BB5950" w:rsidRPr="00E8601D">
        <w:rPr>
          <w:rFonts w:ascii="Times New Roman" w:hAnsi="Times New Roman"/>
          <w:i/>
          <w:sz w:val="26"/>
          <w:szCs w:val="26"/>
        </w:rPr>
        <w:t xml:space="preserve"> của  Bộ Tư pháp</w:t>
      </w:r>
      <w:r w:rsidRPr="00E8601D">
        <w:rPr>
          <w:rFonts w:ascii="Times New Roman" w:hAnsi="Times New Roman"/>
          <w:i/>
          <w:sz w:val="26"/>
          <w:szCs w:val="26"/>
        </w:rPr>
        <w:t>)</w:t>
      </w:r>
    </w:p>
    <w:p w:rsidR="00EF17C2" w:rsidRPr="00E8601D" w:rsidRDefault="00EF17C2">
      <w:pPr>
        <w:rPr>
          <w:rFonts w:ascii="Times New Roman" w:hAnsi="Times New Roman"/>
          <w:sz w:val="26"/>
          <w:szCs w:val="2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8752"/>
      </w:tblGrid>
      <w:tr w:rsidR="00971380" w:rsidRPr="00E8601D" w:rsidTr="00537422">
        <w:trPr>
          <w:trHeight w:val="387"/>
        </w:trPr>
        <w:tc>
          <w:tcPr>
            <w:tcW w:w="746" w:type="dxa"/>
            <w:vAlign w:val="center"/>
          </w:tcPr>
          <w:p w:rsidR="00971380" w:rsidRPr="00E8601D" w:rsidRDefault="00971380" w:rsidP="00284CD4">
            <w:pPr>
              <w:spacing w:before="120" w:after="120" w:line="240" w:lineRule="auto"/>
              <w:jc w:val="center"/>
              <w:rPr>
                <w:rFonts w:ascii="Times New Roman" w:eastAsia="Arial" w:hAnsi="Times New Roman"/>
                <w:b/>
                <w:sz w:val="26"/>
                <w:szCs w:val="26"/>
              </w:rPr>
            </w:pPr>
            <w:r w:rsidRPr="00E8601D">
              <w:rPr>
                <w:rFonts w:ascii="Times New Roman" w:eastAsia="Arial" w:hAnsi="Times New Roman"/>
                <w:b/>
                <w:sz w:val="26"/>
                <w:szCs w:val="26"/>
              </w:rPr>
              <w:t>STT</w:t>
            </w:r>
          </w:p>
        </w:tc>
        <w:tc>
          <w:tcPr>
            <w:tcW w:w="8752" w:type="dxa"/>
            <w:vAlign w:val="center"/>
          </w:tcPr>
          <w:p w:rsidR="00971380" w:rsidRPr="00E8601D" w:rsidRDefault="00971380" w:rsidP="00284CD4">
            <w:pPr>
              <w:spacing w:before="120" w:after="120" w:line="240" w:lineRule="auto"/>
              <w:jc w:val="center"/>
              <w:rPr>
                <w:rFonts w:ascii="Times New Roman" w:eastAsia="Arial" w:hAnsi="Times New Roman"/>
                <w:b/>
                <w:sz w:val="26"/>
                <w:szCs w:val="26"/>
              </w:rPr>
            </w:pPr>
            <w:r w:rsidRPr="00E8601D">
              <w:rPr>
                <w:rFonts w:ascii="Times New Roman" w:eastAsia="Arial" w:hAnsi="Times New Roman"/>
                <w:b/>
                <w:sz w:val="26"/>
                <w:szCs w:val="26"/>
              </w:rPr>
              <w:t>VĂN BẢN</w:t>
            </w:r>
          </w:p>
        </w:tc>
      </w:tr>
      <w:tr w:rsidR="00971380" w:rsidRPr="00E8601D" w:rsidTr="00537422">
        <w:tc>
          <w:tcPr>
            <w:tcW w:w="746" w:type="dxa"/>
            <w:vAlign w:val="center"/>
          </w:tcPr>
          <w:p w:rsidR="00971380" w:rsidRPr="00E8601D" w:rsidRDefault="00755781" w:rsidP="00284CD4">
            <w:pPr>
              <w:spacing w:before="120" w:after="120" w:line="240" w:lineRule="auto"/>
              <w:jc w:val="center"/>
              <w:rPr>
                <w:rFonts w:ascii="Times New Roman" w:eastAsia="Arial" w:hAnsi="Times New Roman"/>
                <w:sz w:val="26"/>
                <w:szCs w:val="26"/>
              </w:rPr>
            </w:pPr>
            <w:r w:rsidRPr="00E8601D">
              <w:rPr>
                <w:rFonts w:ascii="Times New Roman" w:eastAsia="Arial" w:hAnsi="Times New Roman"/>
                <w:sz w:val="26"/>
                <w:szCs w:val="26"/>
              </w:rPr>
              <w:t>1</w:t>
            </w:r>
          </w:p>
        </w:tc>
        <w:tc>
          <w:tcPr>
            <w:tcW w:w="8752" w:type="dxa"/>
            <w:vAlign w:val="center"/>
          </w:tcPr>
          <w:p w:rsidR="00971380" w:rsidRPr="00E8601D" w:rsidRDefault="00971380" w:rsidP="00284CD4">
            <w:pPr>
              <w:tabs>
                <w:tab w:val="left" w:pos="0"/>
                <w:tab w:val="left" w:pos="180"/>
                <w:tab w:val="left" w:pos="360"/>
              </w:tabs>
              <w:spacing w:before="120" w:after="120" w:line="240" w:lineRule="auto"/>
              <w:jc w:val="both"/>
              <w:rPr>
                <w:rFonts w:ascii="Times New Roman" w:eastAsia="Arial" w:hAnsi="Times New Roman"/>
                <w:sz w:val="26"/>
                <w:szCs w:val="26"/>
                <w:lang w:val="nl-NL"/>
              </w:rPr>
            </w:pPr>
            <w:r w:rsidRPr="00E8601D">
              <w:rPr>
                <w:rFonts w:ascii="Times New Roman" w:eastAsia="Arial" w:hAnsi="Times New Roman"/>
                <w:sz w:val="26"/>
                <w:szCs w:val="26"/>
                <w:lang w:val="nl-NL"/>
              </w:rPr>
              <w:t>Nghị định 92/2008/NĐ-CP ngày 22/8/2008 của Chính phủ quy định chi tiết và hướng dẫn thi hành một số điều của Luật tương trợ tư pháp</w:t>
            </w:r>
          </w:p>
        </w:tc>
      </w:tr>
      <w:tr w:rsidR="00E96F5A" w:rsidRPr="00E8601D" w:rsidTr="00537422">
        <w:tc>
          <w:tcPr>
            <w:tcW w:w="746" w:type="dxa"/>
            <w:vAlign w:val="center"/>
          </w:tcPr>
          <w:p w:rsidR="00E96F5A" w:rsidRPr="00E8601D" w:rsidRDefault="00755781" w:rsidP="00284CD4">
            <w:pPr>
              <w:spacing w:before="120" w:after="120" w:line="240" w:lineRule="auto"/>
              <w:jc w:val="center"/>
              <w:rPr>
                <w:rFonts w:ascii="Times New Roman" w:eastAsia="Arial" w:hAnsi="Times New Roman"/>
                <w:sz w:val="26"/>
                <w:szCs w:val="26"/>
              </w:rPr>
            </w:pPr>
            <w:r w:rsidRPr="00E8601D">
              <w:rPr>
                <w:rFonts w:ascii="Times New Roman" w:eastAsia="Arial" w:hAnsi="Times New Roman"/>
                <w:sz w:val="26"/>
                <w:szCs w:val="26"/>
              </w:rPr>
              <w:t>2</w:t>
            </w:r>
          </w:p>
        </w:tc>
        <w:tc>
          <w:tcPr>
            <w:tcW w:w="8752" w:type="dxa"/>
            <w:vAlign w:val="center"/>
          </w:tcPr>
          <w:p w:rsidR="00E96F5A" w:rsidRPr="00E8601D" w:rsidRDefault="00E96F5A" w:rsidP="00284CD4">
            <w:pPr>
              <w:tabs>
                <w:tab w:val="left" w:pos="0"/>
                <w:tab w:val="left" w:pos="180"/>
                <w:tab w:val="left" w:pos="360"/>
              </w:tabs>
              <w:spacing w:before="120" w:after="120" w:line="240" w:lineRule="auto"/>
              <w:jc w:val="both"/>
              <w:rPr>
                <w:rFonts w:ascii="Times New Roman" w:eastAsia="Arial" w:hAnsi="Times New Roman"/>
                <w:sz w:val="26"/>
                <w:szCs w:val="26"/>
                <w:lang w:val="nl-NL"/>
              </w:rPr>
            </w:pPr>
            <w:r w:rsidRPr="00E8601D">
              <w:rPr>
                <w:rFonts w:ascii="Times New Roman" w:eastAsia="Arial" w:hAnsi="Times New Roman"/>
                <w:sz w:val="26"/>
                <w:szCs w:val="26"/>
                <w:lang w:val="nl-NL"/>
              </w:rPr>
              <w:t xml:space="preserve">Thông tư </w:t>
            </w:r>
            <w:r w:rsidRPr="00E8601D">
              <w:rPr>
                <w:rFonts w:ascii="Times New Roman" w:hAnsi="Times New Roman"/>
                <w:color w:val="000000"/>
                <w:sz w:val="26"/>
                <w:szCs w:val="26"/>
                <w:shd w:val="clear" w:color="auto" w:fill="FFFFFF"/>
              </w:rPr>
              <w:t xml:space="preserve">15/2011/TTLT-BTP-BNG-TANDTC ngày 15/9/2011 về </w:t>
            </w:r>
            <w:r w:rsidRPr="00E8601D">
              <w:rPr>
                <w:rFonts w:ascii="Times New Roman" w:hAnsi="Times New Roman"/>
                <w:color w:val="000000"/>
                <w:sz w:val="26"/>
                <w:szCs w:val="26"/>
                <w:shd w:val="clear" w:color="auto" w:fill="FFFFFF"/>
                <w:lang w:val="vi-VN"/>
              </w:rPr>
              <w:t>hướng dẫn áp dụng một số quy định về tương trợ tư pháp trong lĩnh vực dân sự của luật tương trợ tư pháp</w:t>
            </w:r>
          </w:p>
        </w:tc>
      </w:tr>
      <w:tr w:rsidR="00971380" w:rsidRPr="00E8601D" w:rsidTr="00537422">
        <w:tc>
          <w:tcPr>
            <w:tcW w:w="746" w:type="dxa"/>
            <w:vAlign w:val="center"/>
          </w:tcPr>
          <w:p w:rsidR="00971380" w:rsidRPr="00E8601D" w:rsidRDefault="00755781" w:rsidP="00284CD4">
            <w:pPr>
              <w:spacing w:before="120" w:after="120" w:line="240" w:lineRule="auto"/>
              <w:jc w:val="center"/>
              <w:rPr>
                <w:rFonts w:ascii="Times New Roman" w:eastAsia="Arial" w:hAnsi="Times New Roman"/>
                <w:sz w:val="26"/>
                <w:szCs w:val="26"/>
              </w:rPr>
            </w:pPr>
            <w:r w:rsidRPr="00E8601D">
              <w:rPr>
                <w:rFonts w:ascii="Times New Roman" w:eastAsia="Arial" w:hAnsi="Times New Roman"/>
                <w:sz w:val="26"/>
                <w:szCs w:val="26"/>
              </w:rPr>
              <w:t>3</w:t>
            </w:r>
          </w:p>
        </w:tc>
        <w:tc>
          <w:tcPr>
            <w:tcW w:w="8752" w:type="dxa"/>
            <w:vAlign w:val="center"/>
          </w:tcPr>
          <w:p w:rsidR="00971380" w:rsidRPr="00E8601D" w:rsidRDefault="00971380" w:rsidP="00284CD4">
            <w:pPr>
              <w:tabs>
                <w:tab w:val="left" w:pos="0"/>
                <w:tab w:val="left" w:pos="180"/>
                <w:tab w:val="left" w:pos="360"/>
              </w:tabs>
              <w:spacing w:before="120" w:after="120" w:line="240" w:lineRule="auto"/>
              <w:jc w:val="both"/>
              <w:rPr>
                <w:rFonts w:ascii="Times New Roman" w:eastAsia="Arial" w:hAnsi="Times New Roman"/>
                <w:sz w:val="26"/>
                <w:szCs w:val="26"/>
                <w:lang w:val="nl-NL"/>
              </w:rPr>
            </w:pPr>
            <w:r w:rsidRPr="00E8601D">
              <w:rPr>
                <w:rFonts w:ascii="Times New Roman" w:eastAsia="Arial" w:hAnsi="Times New Roman"/>
                <w:sz w:val="26"/>
                <w:szCs w:val="26"/>
                <w:lang w:val="nl-NL"/>
              </w:rPr>
              <w:t>Thông tư liên tịch 12/2016/TTLT-BTP-BNG-TANDTC ngày 19/10/2016 của Bộ Tư pháp, Bộ Ngoại giao, Tòa án nhân dân tối cao quy định trình tự, thủ tục tương trợ tư pháp về dân sự</w:t>
            </w:r>
            <w:r w:rsidR="00E96F5A" w:rsidRPr="00E8601D">
              <w:rPr>
                <w:rFonts w:ascii="Times New Roman" w:eastAsia="Arial" w:hAnsi="Times New Roman"/>
                <w:sz w:val="26"/>
                <w:szCs w:val="26"/>
                <w:lang w:val="nl-NL"/>
              </w:rPr>
              <w:t xml:space="preserve"> (thay thế Thông tư liên tịch số Thông tư </w:t>
            </w:r>
            <w:r w:rsidR="00E96F5A" w:rsidRPr="00E8601D">
              <w:rPr>
                <w:rFonts w:ascii="Times New Roman" w:hAnsi="Times New Roman"/>
                <w:color w:val="000000"/>
                <w:sz w:val="26"/>
                <w:szCs w:val="26"/>
                <w:shd w:val="clear" w:color="auto" w:fill="FFFFFF"/>
              </w:rPr>
              <w:t>15/2011/TTLT-BTP-BNG-TANDTC ngày 15/9/2011)</w:t>
            </w:r>
          </w:p>
        </w:tc>
      </w:tr>
      <w:tr w:rsidR="00372F33" w:rsidRPr="00E8601D" w:rsidTr="00537422">
        <w:tc>
          <w:tcPr>
            <w:tcW w:w="746" w:type="dxa"/>
            <w:vAlign w:val="center"/>
          </w:tcPr>
          <w:p w:rsidR="00372F33" w:rsidRPr="00E8601D" w:rsidRDefault="00372F33" w:rsidP="00284CD4">
            <w:pPr>
              <w:spacing w:before="120" w:after="120" w:line="240" w:lineRule="auto"/>
              <w:jc w:val="center"/>
              <w:rPr>
                <w:rFonts w:ascii="Times New Roman" w:eastAsia="Arial" w:hAnsi="Times New Roman"/>
                <w:sz w:val="26"/>
                <w:szCs w:val="26"/>
              </w:rPr>
            </w:pPr>
            <w:r w:rsidRPr="00E8601D">
              <w:rPr>
                <w:rFonts w:ascii="Times New Roman" w:eastAsia="Arial" w:hAnsi="Times New Roman"/>
                <w:sz w:val="26"/>
                <w:szCs w:val="26"/>
              </w:rPr>
              <w:t>4</w:t>
            </w:r>
          </w:p>
        </w:tc>
        <w:tc>
          <w:tcPr>
            <w:tcW w:w="8752" w:type="dxa"/>
            <w:vAlign w:val="center"/>
          </w:tcPr>
          <w:p w:rsidR="00372F33" w:rsidRPr="00E8601D" w:rsidRDefault="00372F33" w:rsidP="00284CD4">
            <w:pPr>
              <w:tabs>
                <w:tab w:val="left" w:pos="0"/>
                <w:tab w:val="left" w:pos="180"/>
                <w:tab w:val="left" w:pos="360"/>
              </w:tabs>
              <w:spacing w:before="120" w:after="120" w:line="240" w:lineRule="auto"/>
              <w:jc w:val="both"/>
              <w:rPr>
                <w:rFonts w:ascii="Times New Roman" w:eastAsia="Arial" w:hAnsi="Times New Roman"/>
                <w:sz w:val="26"/>
                <w:szCs w:val="26"/>
                <w:lang w:val="nl-NL"/>
              </w:rPr>
            </w:pPr>
            <w:r w:rsidRPr="00E8601D">
              <w:rPr>
                <w:rFonts w:ascii="Times New Roman" w:eastAsia="Arial" w:hAnsi="Times New Roman"/>
                <w:sz w:val="26"/>
                <w:szCs w:val="26"/>
                <w:lang w:val="nl-NL"/>
              </w:rPr>
              <w:t>Thông tư số 144/2012/TT-BTC ngày 04/9/2012 của Bộ Tài chính quy định việc lập dự toán, quản lý, sử dụng và quyết toán kinh phí bảo đảm cho công tác tương trợ tư pháp</w:t>
            </w:r>
          </w:p>
        </w:tc>
      </w:tr>
      <w:tr w:rsidR="00864B26" w:rsidRPr="00E8601D" w:rsidTr="00537422">
        <w:tc>
          <w:tcPr>
            <w:tcW w:w="746" w:type="dxa"/>
            <w:vAlign w:val="center"/>
          </w:tcPr>
          <w:p w:rsidR="00864B26" w:rsidRPr="00E8601D" w:rsidRDefault="00372F33" w:rsidP="00284CD4">
            <w:pPr>
              <w:spacing w:before="120" w:after="120" w:line="240" w:lineRule="auto"/>
              <w:jc w:val="center"/>
              <w:rPr>
                <w:rFonts w:ascii="Times New Roman" w:eastAsia="Arial" w:hAnsi="Times New Roman"/>
                <w:sz w:val="26"/>
                <w:szCs w:val="26"/>
              </w:rPr>
            </w:pPr>
            <w:r w:rsidRPr="00E8601D">
              <w:rPr>
                <w:rFonts w:ascii="Times New Roman" w:eastAsia="Arial" w:hAnsi="Times New Roman"/>
                <w:sz w:val="26"/>
                <w:szCs w:val="26"/>
              </w:rPr>
              <w:t>5</w:t>
            </w:r>
          </w:p>
        </w:tc>
        <w:tc>
          <w:tcPr>
            <w:tcW w:w="8752" w:type="dxa"/>
            <w:vAlign w:val="center"/>
          </w:tcPr>
          <w:p w:rsidR="00864B26" w:rsidRPr="00E8601D" w:rsidRDefault="00864B26" w:rsidP="00284CD4">
            <w:pPr>
              <w:tabs>
                <w:tab w:val="left" w:pos="0"/>
                <w:tab w:val="left" w:pos="180"/>
                <w:tab w:val="left" w:pos="360"/>
              </w:tabs>
              <w:spacing w:before="120" w:after="120" w:line="240" w:lineRule="auto"/>
              <w:jc w:val="both"/>
              <w:rPr>
                <w:rFonts w:ascii="Times New Roman" w:eastAsia="Arial" w:hAnsi="Times New Roman"/>
                <w:sz w:val="26"/>
                <w:szCs w:val="26"/>
                <w:lang w:val="nl-NL"/>
              </w:rPr>
            </w:pPr>
            <w:r w:rsidRPr="00E8601D">
              <w:rPr>
                <w:rFonts w:ascii="Times New Roman" w:eastAsia="Arial" w:hAnsi="Times New Roman"/>
                <w:sz w:val="26"/>
                <w:szCs w:val="26"/>
                <w:lang w:val="nl-NL"/>
              </w:rPr>
              <w:t xml:space="preserve">Thông tư liên tịch số 02/2013/TTLT-VKSNDTC-TANDTC-BCA-BTP-BNG ngày 16/8/2013 </w:t>
            </w:r>
            <w:bookmarkStart w:id="0" w:name="loai_1_name"/>
            <w:r w:rsidRPr="00E8601D">
              <w:rPr>
                <w:rFonts w:ascii="Times New Roman" w:hAnsi="Times New Roman"/>
                <w:color w:val="000000"/>
                <w:sz w:val="26"/>
                <w:szCs w:val="26"/>
                <w:shd w:val="clear" w:color="auto" w:fill="FFFFFF"/>
              </w:rPr>
              <w:t>hướng dẫn việc tiếp nhận, chuyển giao hồ sơ, vật chứng của vụ án để yêu cầu nước ngoài tiếp tục truy cứu trách nhiệm hình sự</w:t>
            </w:r>
            <w:bookmarkEnd w:id="0"/>
          </w:p>
        </w:tc>
      </w:tr>
      <w:tr w:rsidR="0043778D" w:rsidRPr="00E8601D" w:rsidTr="00537422">
        <w:tc>
          <w:tcPr>
            <w:tcW w:w="746" w:type="dxa"/>
            <w:vAlign w:val="center"/>
          </w:tcPr>
          <w:p w:rsidR="0043778D" w:rsidRPr="00E8601D" w:rsidRDefault="00372F33" w:rsidP="00284CD4">
            <w:pPr>
              <w:spacing w:before="120" w:after="120" w:line="240" w:lineRule="auto"/>
              <w:jc w:val="center"/>
              <w:rPr>
                <w:rFonts w:ascii="Times New Roman" w:eastAsia="Arial" w:hAnsi="Times New Roman"/>
                <w:sz w:val="26"/>
                <w:szCs w:val="26"/>
              </w:rPr>
            </w:pPr>
            <w:r w:rsidRPr="00E8601D">
              <w:rPr>
                <w:rFonts w:ascii="Times New Roman" w:eastAsia="Arial" w:hAnsi="Times New Roman"/>
                <w:sz w:val="26"/>
                <w:szCs w:val="26"/>
              </w:rPr>
              <w:t>6</w:t>
            </w:r>
          </w:p>
        </w:tc>
        <w:tc>
          <w:tcPr>
            <w:tcW w:w="8752" w:type="dxa"/>
            <w:vAlign w:val="center"/>
          </w:tcPr>
          <w:p w:rsidR="0043778D" w:rsidRPr="00E8601D" w:rsidRDefault="0043778D" w:rsidP="00284CD4">
            <w:pPr>
              <w:tabs>
                <w:tab w:val="left" w:pos="0"/>
                <w:tab w:val="left" w:pos="180"/>
                <w:tab w:val="left" w:pos="360"/>
              </w:tabs>
              <w:spacing w:before="120" w:after="120" w:line="240" w:lineRule="auto"/>
              <w:jc w:val="both"/>
              <w:rPr>
                <w:rFonts w:ascii="Times New Roman" w:eastAsia="Arial" w:hAnsi="Times New Roman"/>
                <w:sz w:val="26"/>
                <w:szCs w:val="26"/>
                <w:lang w:val="nl-NL"/>
              </w:rPr>
            </w:pPr>
            <w:r w:rsidRPr="00E8601D">
              <w:rPr>
                <w:rFonts w:ascii="Times New Roman" w:eastAsia="Arial" w:hAnsi="Times New Roman"/>
                <w:sz w:val="26"/>
                <w:szCs w:val="26"/>
                <w:lang w:val="nl-NL"/>
              </w:rPr>
              <w:t>Thông tư liên tịch số 01/2013/TTLT-BCA-BTP-BNG-VKSNDTC-TANDTC ngày 22/02/2013 hướng dẫn việc tiếp nhận, chuyển giao, tiếp tục thi hành án đối với người đang chấp hành hình phạt tù</w:t>
            </w:r>
          </w:p>
        </w:tc>
      </w:tr>
      <w:tr w:rsidR="00372F33" w:rsidRPr="00E8601D" w:rsidTr="00D34781">
        <w:tc>
          <w:tcPr>
            <w:tcW w:w="746" w:type="dxa"/>
            <w:vAlign w:val="center"/>
          </w:tcPr>
          <w:p w:rsidR="00372F33" w:rsidRPr="00E8601D" w:rsidRDefault="00372F33" w:rsidP="00284CD4">
            <w:pPr>
              <w:spacing w:before="120" w:after="120" w:line="240" w:lineRule="auto"/>
              <w:jc w:val="center"/>
              <w:rPr>
                <w:rFonts w:ascii="Times New Roman" w:eastAsia="Arial" w:hAnsi="Times New Roman"/>
                <w:sz w:val="26"/>
                <w:szCs w:val="26"/>
              </w:rPr>
            </w:pPr>
            <w:r w:rsidRPr="00E8601D">
              <w:rPr>
                <w:rFonts w:ascii="Times New Roman" w:eastAsia="Arial" w:hAnsi="Times New Roman"/>
                <w:sz w:val="26"/>
                <w:szCs w:val="26"/>
              </w:rPr>
              <w:t>7</w:t>
            </w:r>
          </w:p>
        </w:tc>
        <w:tc>
          <w:tcPr>
            <w:tcW w:w="8752" w:type="dxa"/>
          </w:tcPr>
          <w:p w:rsidR="00372F33" w:rsidRPr="00E8601D" w:rsidRDefault="00372F33" w:rsidP="00284CD4">
            <w:pPr>
              <w:spacing w:line="240" w:lineRule="auto"/>
              <w:rPr>
                <w:rFonts w:ascii="Times New Roman" w:hAnsi="Times New Roman"/>
                <w:sz w:val="26"/>
                <w:szCs w:val="26"/>
              </w:rPr>
            </w:pPr>
            <w:r w:rsidRPr="00E8601D">
              <w:rPr>
                <w:rFonts w:ascii="Times New Roman" w:hAnsi="Times New Roman"/>
                <w:sz w:val="26"/>
                <w:szCs w:val="26"/>
              </w:rPr>
              <w:t xml:space="preserve">Thông tư 18/2014/TT-BTC ngày 11/02/2014 của Bộ Tài chính quy định mức thu, chế độ thu, nộp, quản lý và sử dụng phí thực hiện UTTP về dân sự </w:t>
            </w:r>
          </w:p>
        </w:tc>
      </w:tr>
      <w:tr w:rsidR="00372F33" w:rsidRPr="00E8601D" w:rsidTr="00D34781">
        <w:tc>
          <w:tcPr>
            <w:tcW w:w="746" w:type="dxa"/>
            <w:vAlign w:val="center"/>
          </w:tcPr>
          <w:p w:rsidR="00372F33" w:rsidRPr="00E8601D" w:rsidRDefault="00372F33" w:rsidP="00284CD4">
            <w:pPr>
              <w:spacing w:before="120" w:after="120" w:line="240" w:lineRule="auto"/>
              <w:jc w:val="center"/>
              <w:rPr>
                <w:rFonts w:ascii="Times New Roman" w:eastAsia="Arial" w:hAnsi="Times New Roman"/>
                <w:sz w:val="26"/>
                <w:szCs w:val="26"/>
              </w:rPr>
            </w:pPr>
            <w:r w:rsidRPr="00E8601D">
              <w:rPr>
                <w:rFonts w:ascii="Times New Roman" w:eastAsia="Arial" w:hAnsi="Times New Roman"/>
                <w:sz w:val="26"/>
                <w:szCs w:val="26"/>
              </w:rPr>
              <w:t>8</w:t>
            </w:r>
          </w:p>
        </w:tc>
        <w:tc>
          <w:tcPr>
            <w:tcW w:w="8752" w:type="dxa"/>
          </w:tcPr>
          <w:p w:rsidR="00372F33" w:rsidRPr="00E8601D" w:rsidRDefault="00372F33" w:rsidP="00284CD4">
            <w:pPr>
              <w:spacing w:line="240" w:lineRule="auto"/>
              <w:jc w:val="both"/>
              <w:rPr>
                <w:rFonts w:ascii="Times New Roman" w:hAnsi="Times New Roman"/>
                <w:sz w:val="26"/>
                <w:szCs w:val="26"/>
              </w:rPr>
            </w:pPr>
            <w:r w:rsidRPr="00E8601D">
              <w:rPr>
                <w:rFonts w:ascii="Times New Roman" w:hAnsi="Times New Roman"/>
                <w:sz w:val="26"/>
                <w:szCs w:val="26"/>
              </w:rPr>
              <w:t xml:space="preserve">Thông tư 203/2016/TT-BTC ngày </w:t>
            </w:r>
            <w:bookmarkStart w:id="1" w:name="_GoBack"/>
            <w:bookmarkEnd w:id="1"/>
            <w:r w:rsidRPr="00E8601D">
              <w:rPr>
                <w:rFonts w:ascii="Times New Roman" w:hAnsi="Times New Roman"/>
                <w:sz w:val="26"/>
                <w:szCs w:val="26"/>
              </w:rPr>
              <w:t>09/11/2016 của Bộ Tài chính quy định mức thu, chế độ thu, nộp và quản lý sử dụng phí thực hiện UTTP về dân sự có yếu tố nước ngoài (Thay thế thông tư 18/2014/TT-BTC ngày 11/02/2014</w:t>
            </w:r>
            <w:r w:rsidR="00180128" w:rsidRPr="00E8601D">
              <w:rPr>
                <w:rFonts w:ascii="Times New Roman" w:hAnsi="Times New Roman"/>
                <w:sz w:val="26"/>
                <w:szCs w:val="26"/>
              </w:rPr>
              <w:t>)</w:t>
            </w:r>
          </w:p>
        </w:tc>
      </w:tr>
      <w:tr w:rsidR="004A3F31" w:rsidRPr="00E8601D" w:rsidTr="00537422">
        <w:tc>
          <w:tcPr>
            <w:tcW w:w="746" w:type="dxa"/>
            <w:vAlign w:val="center"/>
          </w:tcPr>
          <w:p w:rsidR="004A3F31" w:rsidRPr="00E8601D" w:rsidRDefault="00372F33" w:rsidP="00284CD4">
            <w:pPr>
              <w:spacing w:before="120" w:after="120" w:line="240" w:lineRule="auto"/>
              <w:jc w:val="center"/>
              <w:rPr>
                <w:rFonts w:ascii="Times New Roman" w:eastAsia="Arial" w:hAnsi="Times New Roman"/>
                <w:sz w:val="26"/>
                <w:szCs w:val="26"/>
              </w:rPr>
            </w:pPr>
            <w:r w:rsidRPr="00E8601D">
              <w:rPr>
                <w:rFonts w:ascii="Times New Roman" w:eastAsia="Arial" w:hAnsi="Times New Roman"/>
                <w:sz w:val="26"/>
                <w:szCs w:val="26"/>
              </w:rPr>
              <w:t>9</w:t>
            </w:r>
          </w:p>
        </w:tc>
        <w:tc>
          <w:tcPr>
            <w:tcW w:w="8752" w:type="dxa"/>
            <w:vAlign w:val="center"/>
          </w:tcPr>
          <w:p w:rsidR="004A3F31" w:rsidRPr="00E8601D" w:rsidRDefault="004A3F31" w:rsidP="00284CD4">
            <w:pPr>
              <w:tabs>
                <w:tab w:val="left" w:pos="0"/>
                <w:tab w:val="left" w:pos="180"/>
                <w:tab w:val="left" w:pos="360"/>
              </w:tabs>
              <w:spacing w:before="120" w:after="120" w:line="240" w:lineRule="auto"/>
              <w:jc w:val="both"/>
              <w:rPr>
                <w:rFonts w:ascii="Times New Roman" w:eastAsia="Arial" w:hAnsi="Times New Roman"/>
                <w:sz w:val="26"/>
                <w:szCs w:val="26"/>
                <w:lang w:val="nl-NL"/>
              </w:rPr>
            </w:pPr>
            <w:r w:rsidRPr="00E8601D">
              <w:rPr>
                <w:rFonts w:ascii="Times New Roman" w:eastAsia="Arial" w:hAnsi="Times New Roman"/>
                <w:sz w:val="26"/>
                <w:szCs w:val="26"/>
                <w:lang w:val="nl-NL"/>
              </w:rPr>
              <w:t>Thông tư liên tịch số 01/2019/TTLT-TANDTC-BNG ngày 5/12/2019 quy định về trình tự, thủ tục phối hợp giữa tòa án nhân dân và cơ quan đại diện nước Cộng hòa xã hội chủ nghĩa Việt Nam ở nước ngoài để thực hiện một số hoạt động tố tụng dân sự và tố tụng hành chính ở nước ngoài</w:t>
            </w:r>
          </w:p>
        </w:tc>
      </w:tr>
      <w:tr w:rsidR="00F32DDC" w:rsidRPr="00E8601D" w:rsidTr="00537422">
        <w:tc>
          <w:tcPr>
            <w:tcW w:w="746" w:type="dxa"/>
            <w:vAlign w:val="center"/>
          </w:tcPr>
          <w:p w:rsidR="00F32DDC" w:rsidRPr="00E8601D" w:rsidRDefault="00372F33" w:rsidP="00284CD4">
            <w:pPr>
              <w:spacing w:before="120" w:after="120" w:line="240" w:lineRule="auto"/>
              <w:jc w:val="center"/>
              <w:rPr>
                <w:rFonts w:ascii="Times New Roman" w:eastAsia="Arial" w:hAnsi="Times New Roman"/>
                <w:sz w:val="26"/>
                <w:szCs w:val="26"/>
              </w:rPr>
            </w:pPr>
            <w:r w:rsidRPr="00E8601D">
              <w:rPr>
                <w:rFonts w:ascii="Times New Roman" w:eastAsia="Arial" w:hAnsi="Times New Roman"/>
                <w:sz w:val="26"/>
                <w:szCs w:val="26"/>
              </w:rPr>
              <w:t>10</w:t>
            </w:r>
          </w:p>
        </w:tc>
        <w:tc>
          <w:tcPr>
            <w:tcW w:w="8752" w:type="dxa"/>
            <w:vAlign w:val="center"/>
          </w:tcPr>
          <w:p w:rsidR="00F32DDC" w:rsidRPr="00E8601D" w:rsidRDefault="00372F33" w:rsidP="00284CD4">
            <w:pPr>
              <w:tabs>
                <w:tab w:val="left" w:pos="0"/>
                <w:tab w:val="left" w:pos="180"/>
                <w:tab w:val="left" w:pos="360"/>
              </w:tabs>
              <w:spacing w:before="120" w:after="120" w:line="240" w:lineRule="auto"/>
              <w:jc w:val="both"/>
              <w:rPr>
                <w:rFonts w:ascii="Times New Roman" w:eastAsia="Arial" w:hAnsi="Times New Roman"/>
                <w:sz w:val="26"/>
                <w:szCs w:val="26"/>
                <w:lang w:val="nl-NL"/>
              </w:rPr>
            </w:pPr>
            <w:r w:rsidRPr="00E8601D">
              <w:rPr>
                <w:rFonts w:ascii="Times New Roman" w:eastAsia="Arial" w:hAnsi="Times New Roman"/>
                <w:sz w:val="26"/>
                <w:szCs w:val="26"/>
                <w:lang w:val="nl-NL"/>
              </w:rPr>
              <w:t>Thông tư số 43/2019/TT-BCA ngày 01/10/2019 của Bộ trưởng Bộ Công an quy định về các loại mẫu giấy tờ trong công tác dẫn độ, chuyển giao người đang chấp hành án phạt tù thuộc thẩm quyền của Công an nhân dân.</w:t>
            </w:r>
          </w:p>
        </w:tc>
      </w:tr>
    </w:tbl>
    <w:p w:rsidR="00971380" w:rsidRPr="00E8601D" w:rsidRDefault="00971380">
      <w:pPr>
        <w:rPr>
          <w:rFonts w:ascii="Times New Roman" w:hAnsi="Times New Roman"/>
          <w:sz w:val="26"/>
          <w:szCs w:val="26"/>
        </w:rPr>
      </w:pPr>
    </w:p>
    <w:p w:rsidR="00A746C2" w:rsidRPr="00E8601D" w:rsidRDefault="00A746C2">
      <w:pPr>
        <w:rPr>
          <w:rFonts w:ascii="Times New Roman" w:hAnsi="Times New Roman"/>
          <w:sz w:val="26"/>
          <w:szCs w:val="26"/>
        </w:rPr>
      </w:pPr>
    </w:p>
    <w:p w:rsidR="00A746C2" w:rsidRPr="00E8601D" w:rsidRDefault="00A746C2">
      <w:pPr>
        <w:rPr>
          <w:rFonts w:ascii="Times New Roman" w:hAnsi="Times New Roman"/>
          <w:sz w:val="26"/>
          <w:szCs w:val="26"/>
        </w:rPr>
      </w:pPr>
    </w:p>
    <w:p w:rsidR="00A311C0" w:rsidRPr="00E8601D" w:rsidRDefault="00A311C0">
      <w:pPr>
        <w:rPr>
          <w:rFonts w:ascii="Times New Roman" w:hAnsi="Times New Roman"/>
          <w:sz w:val="26"/>
          <w:szCs w:val="26"/>
        </w:rPr>
      </w:pPr>
    </w:p>
    <w:p w:rsidR="00A311C0" w:rsidRPr="00E8601D" w:rsidRDefault="00A311C0">
      <w:pPr>
        <w:rPr>
          <w:rFonts w:ascii="Times New Roman" w:hAnsi="Times New Roman"/>
          <w:sz w:val="26"/>
          <w:szCs w:val="26"/>
        </w:rPr>
      </w:pPr>
    </w:p>
    <w:p w:rsidR="00A311C0" w:rsidRPr="00E8601D" w:rsidRDefault="00A311C0">
      <w:pPr>
        <w:rPr>
          <w:rFonts w:ascii="Times New Roman" w:hAnsi="Times New Roman"/>
          <w:sz w:val="26"/>
          <w:szCs w:val="26"/>
        </w:rPr>
      </w:pPr>
    </w:p>
    <w:p w:rsidR="00A311C0" w:rsidRPr="00E8601D" w:rsidRDefault="00A311C0">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p w:rsidR="00F32DDC" w:rsidRPr="00E8601D" w:rsidRDefault="00F32DDC">
      <w:pPr>
        <w:rPr>
          <w:rFonts w:ascii="Times New Roman" w:hAnsi="Times New Roman"/>
          <w:sz w:val="26"/>
          <w:szCs w:val="26"/>
        </w:rPr>
      </w:pPr>
    </w:p>
    <w:sectPr w:rsidR="00F32DDC" w:rsidRPr="00E8601D" w:rsidSect="006D6A0C">
      <w:headerReference w:type="default" r:id="rId8"/>
      <w:pgSz w:w="11907" w:h="16840" w:code="9"/>
      <w:pgMar w:top="1134" w:right="1134" w:bottom="1134" w:left="1701" w:header="720" w:footer="4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D15" w:rsidRDefault="00A93D15" w:rsidP="00A4175E">
      <w:pPr>
        <w:spacing w:after="0" w:line="240" w:lineRule="auto"/>
      </w:pPr>
      <w:r>
        <w:separator/>
      </w:r>
    </w:p>
  </w:endnote>
  <w:endnote w:type="continuationSeparator" w:id="0">
    <w:p w:rsidR="00A93D15" w:rsidRDefault="00A93D15" w:rsidP="00A41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D15" w:rsidRDefault="00A93D15" w:rsidP="00A4175E">
      <w:pPr>
        <w:spacing w:after="0" w:line="240" w:lineRule="auto"/>
      </w:pPr>
      <w:r>
        <w:separator/>
      </w:r>
    </w:p>
  </w:footnote>
  <w:footnote w:type="continuationSeparator" w:id="0">
    <w:p w:rsidR="00A93D15" w:rsidRDefault="00A93D15" w:rsidP="00A417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2073309"/>
      <w:docPartObj>
        <w:docPartGallery w:val="Page Numbers (Top of Page)"/>
        <w:docPartUnique/>
      </w:docPartObj>
    </w:sdtPr>
    <w:sdtEndPr>
      <w:rPr>
        <w:noProof/>
      </w:rPr>
    </w:sdtEndPr>
    <w:sdtContent>
      <w:p w:rsidR="00A4175E" w:rsidRDefault="00A4175E">
        <w:pPr>
          <w:pStyle w:val="Header"/>
          <w:jc w:val="center"/>
        </w:pPr>
        <w:r>
          <w:fldChar w:fldCharType="begin"/>
        </w:r>
        <w:r>
          <w:instrText xml:space="preserve"> PAGE   \* MERGEFORMAT </w:instrText>
        </w:r>
        <w:r>
          <w:fldChar w:fldCharType="separate"/>
        </w:r>
        <w:r w:rsidR="002479AF">
          <w:rPr>
            <w:noProof/>
          </w:rPr>
          <w:t>2</w:t>
        </w:r>
        <w:r>
          <w:rPr>
            <w:noProof/>
          </w:rPr>
          <w:fldChar w:fldCharType="end"/>
        </w:r>
      </w:p>
    </w:sdtContent>
  </w:sdt>
  <w:p w:rsidR="00A4175E" w:rsidRDefault="00A417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7EB8"/>
    <w:multiLevelType w:val="hybridMultilevel"/>
    <w:tmpl w:val="40B4B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464"/>
    <w:rsid w:val="00020CDC"/>
    <w:rsid w:val="000279FB"/>
    <w:rsid w:val="00084B02"/>
    <w:rsid w:val="000F096B"/>
    <w:rsid w:val="00133E61"/>
    <w:rsid w:val="00146912"/>
    <w:rsid w:val="00180128"/>
    <w:rsid w:val="001A2891"/>
    <w:rsid w:val="002479AF"/>
    <w:rsid w:val="002625F6"/>
    <w:rsid w:val="00284CD4"/>
    <w:rsid w:val="002A5779"/>
    <w:rsid w:val="002D6750"/>
    <w:rsid w:val="002E04F7"/>
    <w:rsid w:val="00372F33"/>
    <w:rsid w:val="003849CC"/>
    <w:rsid w:val="00394771"/>
    <w:rsid w:val="0041099A"/>
    <w:rsid w:val="0043778D"/>
    <w:rsid w:val="00455633"/>
    <w:rsid w:val="004814AA"/>
    <w:rsid w:val="004A3F31"/>
    <w:rsid w:val="004A440F"/>
    <w:rsid w:val="004F1FBF"/>
    <w:rsid w:val="004F4366"/>
    <w:rsid w:val="0050798A"/>
    <w:rsid w:val="005E1D02"/>
    <w:rsid w:val="005F0C12"/>
    <w:rsid w:val="005F63B1"/>
    <w:rsid w:val="00604444"/>
    <w:rsid w:val="006A1FF3"/>
    <w:rsid w:val="006D6A0C"/>
    <w:rsid w:val="00724CEA"/>
    <w:rsid w:val="007331D6"/>
    <w:rsid w:val="00736AE6"/>
    <w:rsid w:val="00755781"/>
    <w:rsid w:val="00767B65"/>
    <w:rsid w:val="007740FD"/>
    <w:rsid w:val="00791E35"/>
    <w:rsid w:val="007B6ECD"/>
    <w:rsid w:val="007D13C6"/>
    <w:rsid w:val="007F3125"/>
    <w:rsid w:val="00864B26"/>
    <w:rsid w:val="008752EF"/>
    <w:rsid w:val="00877792"/>
    <w:rsid w:val="008C3F1B"/>
    <w:rsid w:val="00921464"/>
    <w:rsid w:val="009221A6"/>
    <w:rsid w:val="00971380"/>
    <w:rsid w:val="009C10B9"/>
    <w:rsid w:val="00A00FC2"/>
    <w:rsid w:val="00A20732"/>
    <w:rsid w:val="00A23B7C"/>
    <w:rsid w:val="00A311C0"/>
    <w:rsid w:val="00A36DE5"/>
    <w:rsid w:val="00A4175E"/>
    <w:rsid w:val="00A452B8"/>
    <w:rsid w:val="00A66DE9"/>
    <w:rsid w:val="00A70C97"/>
    <w:rsid w:val="00A746C2"/>
    <w:rsid w:val="00A842F0"/>
    <w:rsid w:val="00A92698"/>
    <w:rsid w:val="00A93D15"/>
    <w:rsid w:val="00AF28FB"/>
    <w:rsid w:val="00B22B7D"/>
    <w:rsid w:val="00BB5950"/>
    <w:rsid w:val="00C8437C"/>
    <w:rsid w:val="00C86F32"/>
    <w:rsid w:val="00CC6915"/>
    <w:rsid w:val="00CE31F3"/>
    <w:rsid w:val="00D971BC"/>
    <w:rsid w:val="00DC4609"/>
    <w:rsid w:val="00E259C4"/>
    <w:rsid w:val="00E5005B"/>
    <w:rsid w:val="00E8601D"/>
    <w:rsid w:val="00E96F5A"/>
    <w:rsid w:val="00EA1AD8"/>
    <w:rsid w:val="00EF17C2"/>
    <w:rsid w:val="00F32DDC"/>
    <w:rsid w:val="00FB3E38"/>
    <w:rsid w:val="00FB4FEB"/>
    <w:rsid w:val="00FE6913"/>
    <w:rsid w:val="00FE7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ED0129-9C9D-4D56-B871-45A9B9EE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464"/>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464"/>
    <w:pPr>
      <w:ind w:left="720"/>
      <w:contextualSpacing/>
    </w:pPr>
  </w:style>
  <w:style w:type="paragraph" w:styleId="Header">
    <w:name w:val="header"/>
    <w:basedOn w:val="Normal"/>
    <w:link w:val="HeaderChar"/>
    <w:uiPriority w:val="99"/>
    <w:unhideWhenUsed/>
    <w:rsid w:val="00A417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175E"/>
    <w:rPr>
      <w:rFonts w:ascii="Calibri" w:eastAsia="Times New Roman" w:hAnsi="Calibri" w:cs="Times New Roman"/>
      <w:sz w:val="22"/>
    </w:rPr>
  </w:style>
  <w:style w:type="paragraph" w:styleId="Footer">
    <w:name w:val="footer"/>
    <w:basedOn w:val="Normal"/>
    <w:link w:val="FooterChar"/>
    <w:uiPriority w:val="99"/>
    <w:unhideWhenUsed/>
    <w:rsid w:val="00A417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175E"/>
    <w:rPr>
      <w:rFonts w:ascii="Calibri" w:eastAsia="Times New Roman" w:hAnsi="Calibri" w:cs="Times New Roman"/>
      <w:sz w:val="22"/>
    </w:rPr>
  </w:style>
  <w:style w:type="paragraph" w:styleId="BalloonText">
    <w:name w:val="Balloon Text"/>
    <w:basedOn w:val="Normal"/>
    <w:link w:val="BalloonTextChar"/>
    <w:uiPriority w:val="99"/>
    <w:semiHidden/>
    <w:unhideWhenUsed/>
    <w:rsid w:val="00A417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175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4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3CC07-1371-491A-84F2-6FB5FC80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vananh_514</dc:creator>
  <cp:lastModifiedBy>Microsoft account</cp:lastModifiedBy>
  <cp:revision>3</cp:revision>
  <cp:lastPrinted>2024-01-16T02:39:00Z</cp:lastPrinted>
  <dcterms:created xsi:type="dcterms:W3CDTF">2023-12-15T05:23:00Z</dcterms:created>
  <dcterms:modified xsi:type="dcterms:W3CDTF">2024-01-16T03:56:00Z</dcterms:modified>
</cp:coreProperties>
</file>